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0"/>
      </w:tblGrid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Φορέας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ΚΥΛΙΝΔΡΟΜΥΛΟΙ Κ. ΣΑΡΑΝΤΟΠΟΥΛΟΣ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ΓΚΙΟΚΑΣ ΝΙΚΟΛΑΟΣ</w:t>
            </w:r>
            <w:bookmarkStart w:id="0" w:name="_GoBack"/>
            <w:bookmarkEnd w:id="0"/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COSTAMARE SHIPPING COMPANY SA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ΤΖΑΒΑΡΑΣ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 xml:space="preserve">Τράπεζα </w:t>
            </w:r>
            <w:proofErr w:type="spellStart"/>
            <w:r w:rsidRPr="00AC2D9F">
              <w:t>Eurobank</w:t>
            </w:r>
            <w:proofErr w:type="spellEnd"/>
            <w:r w:rsidRPr="00AC2D9F">
              <w:t xml:space="preserve"> </w:t>
            </w:r>
            <w:proofErr w:type="spellStart"/>
            <w:r w:rsidRPr="00AC2D9F">
              <w:t>Ergasias</w:t>
            </w:r>
            <w:proofErr w:type="spellEnd"/>
            <w:r w:rsidRPr="00AC2D9F">
              <w:t xml:space="preserve"> AE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proofErr w:type="spellStart"/>
            <w:r w:rsidRPr="00AC2D9F">
              <w:t>KSi</w:t>
            </w:r>
            <w:proofErr w:type="spellEnd"/>
            <w:r w:rsidRPr="00AC2D9F">
              <w:t xml:space="preserve"> </w:t>
            </w:r>
            <w:proofErr w:type="spellStart"/>
            <w:r w:rsidRPr="00AC2D9F">
              <w:t>Greece</w:t>
            </w:r>
            <w:proofErr w:type="spellEnd"/>
            <w:r w:rsidRPr="00AC2D9F">
              <w:t xml:space="preserve"> ΟΡΚΩΤΟΙ ΕΛΕΓΚΤΕΣ ΛΟΓΙΣΤΕΣ ΚΑΙ ΣΥΜΒΟΥΛΟΙ ΕΠΙΧΕΙΡΗΣΕΩΝ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ΙΔΡΥΜΑ ΟΙΚΟΝΟΜΙΚΩΝ ΚΑΙ ΒΙΟΜΗΧΑΝΙΚΩΝ ΕΡΕΥΝΩΝ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proofErr w:type="spellStart"/>
            <w:r w:rsidRPr="00AC2D9F">
              <w:t>Navios</w:t>
            </w:r>
            <w:proofErr w:type="spellEnd"/>
            <w:r w:rsidRPr="00AC2D9F">
              <w:t xml:space="preserve"> </w:t>
            </w:r>
            <w:proofErr w:type="spellStart"/>
            <w:r w:rsidRPr="00AC2D9F">
              <w:t>Shipmanagement</w:t>
            </w:r>
            <w:proofErr w:type="spellEnd"/>
            <w:r w:rsidRPr="00AC2D9F">
              <w:t xml:space="preserve"> Inc.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REGENCY ENTERTAINMENT ΨΥΧΑΓΩΓΙΚΗ &amp; ΤΟΥΡΙΣΤΙΚΗ ΑΕ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ΙΔΡΥΜΑ ΟΙΚΟΝΟΜΙΚΩΝ ΚΑΙ ΒΙΟΜΗΧΑΝΙΚΩΝ ΕΡΕΥΝΩΝ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ΟΙΚΟΝΟΜΙΚΟ ΕΠΙΜΕΛΗΤΗΡΙΟ ΤΗΣ ΕΛΛΑΔΑΣ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OLYMPIC ΕΜΠΟΡΙΚΕΣ ΚΑΙ ΤΟΥΡΙΣΤΙΚΕΣ ΕΠΙΧΕΙΡΗΣΕΙΣ ΑΕ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ΑΛΕΞΑΝΔΡΟΣ ΜΠΑΔΑΣ Α.Ε.Β.Ε.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ΞΕΡΑΚΙΑΣ ΚΩΝ &amp; ΥΙΟΙ ΟΕ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ΕΤΑΙΡΕΙΑ ΥΔΡΕΥΣΕΩΣ &amp; ΑΠΟΧΕΤΕΥΣΕΩΣ ΠΡΩΤΕΥΟΥΣΗΣ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LIVING IN IKE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ΠΑΝΑΓΙΩΤΑ ΜΠΟΥΡΤΣΟΥΚΛΗ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ΕΤΑΙΡΕΙΑ ΟΙΚΟΝΟΜΙΚΩΝ ΜΕΛΕΤΩΝ ΚΑΙ ΕΠΕΝΔΥΣΕΩΝ ΟΙΚΟΝΟΜΟΤΕΧΝΙΚΗ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ΠΕΡΙΦΕΡΕΙΑ ΠΕΛΟΠΟΝΝΗΣΟΥ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ΠΕΡΙΦΕΡΕΙΑ ΠΕΛΟΠΟΝΝΗΣΟΥ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11ο ΠΕΡΙΦΕΡΕΙΑΚΟ ΤΜΗΜΑ ΟΙΚΟΝΟΜΙΚΟΥ ΕΠΙΜΕΛΗΤΗΡΙΟΥ ΤΗΣ ΕΛΛΑΔΑΣ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Φάρος Συμβουλευτική - ΚΔΒΜ Επ2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ΣΠΗΛΙΩΤΗ ΕΥΘΥΜΙΑ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ΔΗΜΟΤΙΚΗ ΕΠΙΧΕΙΡΗΣΗ ΥΔΡΕΥΣΗΣ ΑΠΟΧΕΤΕΥΣΗΣ ΤΡΙΠΟΛΗΣ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ΚΑΡΡΑΣ ΧΑΡ. ΒΑΣΙΛΕΙΟΣ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</w:tbl>
    <w:p w:rsidR="00A66F64" w:rsidRPr="00AC2D9F" w:rsidRDefault="00AC2D9F"/>
    <w:sectPr w:rsidR="00A66F64" w:rsidRPr="00AC2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2E"/>
    <w:rsid w:val="0063362E"/>
    <w:rsid w:val="00AC2D9F"/>
    <w:rsid w:val="00B17B8D"/>
    <w:rsid w:val="00B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83B6-DDC7-417D-A328-DD31B74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GIOTOPOULOS IOANNIS</dc:creator>
  <cp:keywords/>
  <dc:description/>
  <cp:lastModifiedBy>GIOTOPOULOS IOANNIS</cp:lastModifiedBy>
  <cp:revision>2</cp:revision>
  <dcterms:created xsi:type="dcterms:W3CDTF">2018-03-26T09:24:00Z</dcterms:created>
  <dcterms:modified xsi:type="dcterms:W3CDTF">2018-03-26T09:29:00Z</dcterms:modified>
</cp:coreProperties>
</file>